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E4B128" w14:textId="6C8662B0" w:rsidR="00DF5B09" w:rsidRPr="00DF5B09" w:rsidRDefault="00DF5B09" w:rsidP="00DF5B09">
      <w:pPr>
        <w:rPr>
          <w:rFonts w:ascii="Avenir Book" w:eastAsia="Times New Roman" w:hAnsi="Avenir Book" w:cs="Times New Roman"/>
          <w:lang w:val="en-CA"/>
        </w:rPr>
      </w:pPr>
      <w:r w:rsidRPr="00DF5B09">
        <w:rPr>
          <w:rFonts w:ascii="Avenir Book" w:eastAsia="Times New Roman" w:hAnsi="Avenir Book" w:cs="Times New Roman"/>
          <w:sz w:val="20"/>
          <w:szCs w:val="20"/>
          <w:shd w:val="clear" w:color="auto" w:fill="FFFFFF"/>
          <w:lang w:val="en-CA"/>
        </w:rPr>
        <w:t xml:space="preserve">Without a doubt, virtual care is here to stay. There is perhaps no health services innovation that has been more rapidly instituted and discussed within the current medical discourse. Although the existence of virtual care is clearly </w:t>
      </w:r>
      <w:r w:rsidRPr="00DF5B09">
        <w:rPr>
          <w:rFonts w:ascii="Avenir Book" w:eastAsia="Times New Roman" w:hAnsi="Avenir Book" w:cs="Times New Roman"/>
          <w:i/>
          <w:iCs/>
          <w:sz w:val="20"/>
          <w:szCs w:val="20"/>
          <w:shd w:val="clear" w:color="auto" w:fill="FFFFFF"/>
          <w:lang w:val="en-CA"/>
        </w:rPr>
        <w:t>un fait accompli</w:t>
      </w:r>
      <w:r w:rsidRPr="00DF5B09">
        <w:rPr>
          <w:rFonts w:ascii="Avenir Book" w:eastAsia="Times New Roman" w:hAnsi="Avenir Book" w:cs="Times New Roman"/>
          <w:sz w:val="20"/>
          <w:szCs w:val="20"/>
          <w:shd w:val="clear" w:color="auto" w:fill="FFFFFF"/>
          <w:lang w:val="en-CA"/>
        </w:rPr>
        <w:t xml:space="preserve">, the </w:t>
      </w:r>
      <w:proofErr w:type="gramStart"/>
      <w:r w:rsidRPr="00DF5B09">
        <w:rPr>
          <w:rFonts w:ascii="Avenir Book" w:eastAsia="Times New Roman" w:hAnsi="Avenir Book" w:cs="Times New Roman"/>
          <w:sz w:val="20"/>
          <w:szCs w:val="20"/>
          <w:shd w:val="clear" w:color="auto" w:fill="FFFFFF"/>
          <w:lang w:val="en-CA"/>
        </w:rPr>
        <w:t>details</w:t>
      </w:r>
      <w:proofErr w:type="gramEnd"/>
      <w:r w:rsidRPr="00DF5B09">
        <w:rPr>
          <w:rFonts w:ascii="Avenir Book" w:eastAsia="Times New Roman" w:hAnsi="Avenir Book" w:cs="Times New Roman"/>
          <w:sz w:val="20"/>
          <w:szCs w:val="20"/>
          <w:shd w:val="clear" w:color="auto" w:fill="FFFFFF"/>
          <w:lang w:val="en-CA"/>
        </w:rPr>
        <w:t xml:space="preserve"> and permutations of virtual care (or its best models) are far from settled. In this regard, it shouldn’t be surprising that the Canadian emergency medicine (EM) community has also engaged in virtual care. In November 2020, the Canadian Institute for Healthcare Information (CIHI) reported a staggering drop in emergency department (ED) attendance throughout the country</w:t>
      </w:r>
      <w:r>
        <w:rPr>
          <w:rFonts w:ascii="Avenir Book" w:eastAsia="Times New Roman" w:hAnsi="Avenir Book" w:cs="Times New Roman"/>
          <w:sz w:val="20"/>
          <w:szCs w:val="20"/>
          <w:shd w:val="clear" w:color="auto" w:fill="FFFFFF"/>
          <w:lang w:val="en-CA"/>
        </w:rPr>
        <w:fldChar w:fldCharType="begin" w:fldLock="1"/>
      </w:r>
      <w:r w:rsidR="00897F0C">
        <w:rPr>
          <w:rFonts w:ascii="Avenir Book" w:eastAsia="Times New Roman" w:hAnsi="Avenir Book" w:cs="Times New Roman"/>
          <w:sz w:val="20"/>
          <w:szCs w:val="20"/>
          <w:shd w:val="clear" w:color="auto" w:fill="FFFFFF"/>
          <w:lang w:val="en-CA"/>
        </w:rPr>
        <w:instrText>ADDIN CSL_CITATION {"citationItems":[{"id":"ITEM-1","itemData":{"URL":"https://www.cihi.ca/en/canadian-emergency-department-visits-drop-25-in-early-weeks-of-covid-19-pandemic","accessed":{"date-parts":[["2020","11","30"]]},"author":[{"dropping-particle":"","family":"Canadian Institute for Health Information","given":"","non-dropping-particle":"","parse-names":false,"suffix":""}],"id":"ITEM-1","issued":{"date-parts":[["2020"]]},"title":"Canadian emergency department visits drop 25% in early weeks of COVID-19 pandemic","type":"webpage"},"uris":["http://www.mendeley.com/documents/?uuid=a5b0b67d-69a7-4121-bce9-154f03acdcd2"]}],"mendeley":{"formattedCitation":"&lt;sup&gt;1&lt;/sup&gt;","plainTextFormattedCitation":"1","previouslyFormattedCitation":"&lt;sup&gt;1&lt;/sup&gt;"},"properties":{"noteIndex":0},"schema":"https://github.com/citation-style-language/schema/raw/master/csl-citation.json"}</w:instrText>
      </w:r>
      <w:r>
        <w:rPr>
          <w:rFonts w:ascii="Avenir Book" w:eastAsia="Times New Roman" w:hAnsi="Avenir Book" w:cs="Times New Roman"/>
          <w:sz w:val="20"/>
          <w:szCs w:val="20"/>
          <w:shd w:val="clear" w:color="auto" w:fill="FFFFFF"/>
          <w:lang w:val="en-CA"/>
        </w:rPr>
        <w:fldChar w:fldCharType="separate"/>
      </w:r>
      <w:r w:rsidRPr="00DF5B09">
        <w:rPr>
          <w:rFonts w:ascii="Avenir Book" w:eastAsia="Times New Roman" w:hAnsi="Avenir Book" w:cs="Times New Roman"/>
          <w:noProof/>
          <w:sz w:val="20"/>
          <w:szCs w:val="20"/>
          <w:shd w:val="clear" w:color="auto" w:fill="FFFFFF"/>
          <w:vertAlign w:val="superscript"/>
          <w:lang w:val="en-CA"/>
        </w:rPr>
        <w:t>1</w:t>
      </w:r>
      <w:r>
        <w:rPr>
          <w:rFonts w:ascii="Avenir Book" w:eastAsia="Times New Roman" w:hAnsi="Avenir Book" w:cs="Times New Roman"/>
          <w:sz w:val="20"/>
          <w:szCs w:val="20"/>
          <w:shd w:val="clear" w:color="auto" w:fill="FFFFFF"/>
          <w:lang w:val="en-CA"/>
        </w:rPr>
        <w:fldChar w:fldCharType="end"/>
      </w:r>
      <w:r w:rsidRPr="00DF5B09">
        <w:rPr>
          <w:rFonts w:ascii="Avenir Book" w:eastAsia="Times New Roman" w:hAnsi="Avenir Book" w:cs="Times New Roman"/>
          <w:sz w:val="20"/>
          <w:szCs w:val="20"/>
          <w:shd w:val="clear" w:color="auto" w:fill="FFFFFF"/>
          <w:lang w:val="en-CA"/>
        </w:rPr>
        <w:t>. Some centres in Canada were clearly early adopters of virtual care</w:t>
      </w:r>
      <w:r w:rsidR="00897F0C">
        <w:rPr>
          <w:rFonts w:ascii="Avenir Book" w:eastAsia="Times New Roman" w:hAnsi="Avenir Book" w:cs="Times New Roman"/>
          <w:sz w:val="20"/>
          <w:szCs w:val="20"/>
          <w:shd w:val="clear" w:color="auto" w:fill="FFFFFF"/>
          <w:lang w:val="en-CA"/>
        </w:rPr>
        <w:fldChar w:fldCharType="begin" w:fldLock="1"/>
      </w:r>
      <w:r w:rsidR="00897F0C">
        <w:rPr>
          <w:rFonts w:ascii="Avenir Book" w:eastAsia="Times New Roman" w:hAnsi="Avenir Book" w:cs="Times New Roman"/>
          <w:sz w:val="20"/>
          <w:szCs w:val="20"/>
          <w:shd w:val="clear" w:color="auto" w:fill="FFFFFF"/>
          <w:lang w:val="en-CA"/>
        </w:rPr>
        <w:instrText>ADDIN CSL_CITATION {"citationItems":[{"id":"ITEM-1","itemData":{"DOI":"10.1016/j.jcjq.2020.10.001","ISSN":"15537250","PMID":"33358323","abstract":"Background: Telemedicine use rapidly increased during the COVID-19 pandemic. This study assessed quality aspects of rapid expansion of a virtual urgent care (VUC) telehealth system and the effects of a secondary telephonic screening initiative during the pandemic. Methods: A retrospective cohort analysis was performed in a single health care network of VUC patients from March 1, 2020, through April 20, 2020. Researchers abstracted demographic data, comorbidities, VUC return visits, emergency department (ED) referrals and ED visits, dispositions, intubations, and deaths. The team also reviewed incomplete visits. For comparison, the study evaluated outcomes of non-admission dispositions from the ED: return visits with and without admission and deaths. We separately analyzed the effects of enhanced callback system targeting higher-risk patients with COVID-like illness during the last two weeks of the study period. Results: A total of 18,278 unique adult patients completed 22,413 VUC visits. Separately, 718 patient-scheduled visits were incomplete; the majority were no-shows. The study found that 50.9% of all patients and 74.1% of patients aged 60 years or older had comorbidities. Of VUC visits, 6.8% had a subsequent VUC encounter within 72 hours; 1.8% had a subsequent ED visit. Of patients with enhanced follow-up, 4.3% were referred for ED evaluation. Mortality was 0.20% overall; 0.21% initially and 0.16% with enhanced follow-up (p = 0.59). Males and black patients were significantly overrepresented in decedents. Conclusion: Appropriately deployed VUC services can provide a pragmatic strategy to care for large numbers of patients. Ongoing surveillance of operational, technical, and clinical factors is critical for patient quality and safety with this modality.","author":[{"dropping-particle":"","family":"Smith","given":"Silas W.","non-dropping-particle":"","parse-names":false,"suffix":""},{"dropping-particle":"","family":"Tiu","given":"Janelle","non-dropping-particle":"","parse-names":false,"suffix":""},{"dropping-particle":"","family":"Caspers","given":"Christopher G.","non-dropping-particle":"","parse-names":false,"suffix":""},{"dropping-particle":"","family":"Lakdawala","given":"Viraj S.","non-dropping-particle":"","parse-names":false,"suffix":""},{"dropping-particle":"","family":"Koziatek","given":"Christian A.","non-dropping-particle":"","parse-names":false,"suffix":""},{"dropping-particle":"","family":"Swartz","given":"Jordan L.","non-dropping-particle":"","parse-names":false,"suffix":""},{"dropping-particle":"","family":"Lee","given":"David C.","non-dropping-particle":"","parse-names":false,"suffix":""},{"dropping-particle":"","family":"Jamin","given":"Catherine T.","non-dropping-particle":"","parse-names":false,"suffix":""},{"dropping-particle":"","family":"Femia","given":"Robert J.","non-dropping-particle":"","parse-names":false,"suffix":""},{"dropping-particle":"","family":"Haines","given":"Elizabeth J.","non-dropping-particle":"","parse-names":false,"suffix":""}],"container-title":"Joint Commission Journal on Quality and Patient Safety","id":"ITEM-1","issue":"2","issued":{"date-parts":[["2021"]]},"page":"86-98","publisher":"Elsevier Inc.","title":"Virtual Urgent Care Quality and Safety in the Time of Coronavirus","type":"article-journal","volume":"47"},"uris":["http://www.mendeley.com/documents/?uuid=f7e5d547-87ac-4283-b6e7-a07ed812e067"]},{"id":"ITEM-2","itemData":{"DOI":"10.1097/PEC.0000000000002044","ISSN":"15351815","PMID":"31929395","abstract":"Objectives Our goal was to describe the experiences after the launch of a pediatric emergency telemedicine program at a large, urban, academic medical center. Methods We launched 3 unique pediatric emergency telemedicine programs at an urban, academic medical center: direct-to-consumer pediatric virtual urgent care, pediatric emergency department (PED) telemedicine follow-up, and telemedicine medical screening examination in the PED. Results We evaluated 84 patients via direct-to-consumer pediatric virtual urgent care with the most common chief complaint related to fever, dermatologic, or respiratory systems; we referred 12% to the PED, and 20% of those required hospital admission. We evaluated 38 patients via PED telemedicine follow-up; we referred 19% back to the PED, and 43% of those required hospital admission. Median duration for a telemedicine encounter was 10 minutes. We screened 3809 patients in the PED using telemedicine medical screening examination. Conclusions We offer a description of an innovative and comprehensive new pediatric emergency telemedicine program implemented at a large, urban, academic medical center. Our initial findings demonstrate short visit times, antibiotic stewardship, and low rates of PED referral and subsequent admission for patients who use a telemedicine service. We plan to further examine the impact of pediatric emergency telemedicine on the care of children as our program expands.","author":[{"dropping-particle":"","family":"Kim","given":"Ji Won","non-dropping-particle":"","parse-names":false,"suffix":""},{"dropping-particle":"","family":"Friedman","given":"Jonathan","non-dropping-particle":"","parse-names":false,"suffix":""},{"dropping-particle":"","family":"Clark","given":"Sunday","non-dropping-particle":"","parse-names":false,"suffix":""},{"dropping-particle":"","family":"Hafeez","given":"Baria","non-dropping-particle":"","parse-names":false,"suffix":""},{"dropping-particle":"","family":"Listman","given":"David","non-dropping-particle":"","parse-names":false,"suffix":""},{"dropping-particle":"","family":"Lame","given":"Maria","non-dropping-particle":"","parse-names":false,"suffix":""},{"dropping-particle":"","family":"Eid","given":"Dona Alma Bou","non-dropping-particle":"","parse-names":false,"suffix":""},{"dropping-particle":"","family":"Sharma","given":"Rahul","non-dropping-particle":"","parse-names":false,"suffix":""},{"dropping-particle":"","family":"Platt","given":"Shari","non-dropping-particle":"","parse-names":false,"suffix":""},{"dropping-particle":"","family":"Harper","given":"Martin B.","non-dropping-particle":"","parse-names":false,"suffix":""},{"dropping-particle":"","family":"Hoffman","given":"Jeffrey M.","non-dropping-particle":"","parse-names":false,"suffix":""},{"dropping-particle":"","family":"Zorc","given":"Joseph J.","non-dropping-particle":"","parse-names":false,"suffix":""}],"container-title":"Pediatric Emergency Care","id":"ITEM-2","issue":"2","issued":{"date-parts":[["2020"]]},"page":"e104-e107","title":"Implementation of a Pediatric Emergency Telemedicine Program","type":"article-journal","volume":"36"},"uris":["http://www.mendeley.com/documents/?uuid=9df5f0e2-171e-4a9d-a538-e2896a6a0b89"]},{"id":"ITEM-3","itemData":{"DOI":"10.1007/s43678-020-00048-w","ISBN":"4367802000048","ISSN":"1481-8043","PMID":"33683615","abstract":"OBJECTIVES To understand the feasibility, utilization rate, and satisfaction of the first Virtual Pediatric ED (V-PED) in Canada. METHODS We conducted a prospective cohort study examining the feasibility and impact of virtual care as an adjunct to in-person emergency care at a tertiary pediatric hospital from May to July 2020. Children (&lt; 18 years) from Ontario and Quebec seeking V-PED care were included. A secure, encrypted, video platform within the hospital's electronic medical record was used. Caregivers self-determined appropriateness of V-PED using a standardized online triage questionnaire to request their appointment. The V-PED is directly launched from the patient's chart and the family joins the portal via hyperlink. Outcome measures included the number of V-PED visits, hospital admission rates, and caregiver satisfaction using a 10-item voluntary post-visit online survey. RESULTS A total of 1036 V-PED visits were seen of which 176 (17.0%) were referred for further in-person ED assessment, and 8 (0.8%) required hospital admission. Of the 107 completing patient experience surveys (10% response), most respondents (69%) endorsed they \"very likely\" or \"definitely\" would have presented in-person to the ED if V-PED were unavailable. Overall satisfaction was rated as excellent (9 or 10 out of 10) in 87% of respondents. CONCLUSION Our novel V-PED is feasible, has high caregiver satisfaction, and can reduce the burden of in-person ED visits. Future work must ensure the safety of emergency virtual care and examine how to increase capacity and integrate V-PED within traditional emergency medicine. RéSUMé: OBJECTIFS: Comprendre la faisabilité, le taux d'utilisation et la satisfaction du premier service d'urgence pédiatrique virtuel (V-PED) au Canada. MéTHODES: Nous avons mené une étude de cohorte prospective examinant la faisabilité et l'impact des soins virtuels comme complément aux soins d'urgence en personne dans un hôpital pédiatrique tertiaire de mai à juillet 2020. Les enfants (&lt; 18 ans) de l'Ontario et du Québec cherchant à bénéficier d'une prise en charge par la V-PED ont été inclus. Une plateforme vidéo sécurisée et cryptée a été utilisée dans le dossier médical électronique de l'hôpital. Les soignants ont autodéterminé la pertinence du V-PED à l'aide d'un questionnaire de triage en ligne normalisé pour demander leur rendez-vous. Le V-PED est directement lancé à partir du dossier du patient et la famille rejoint le portail via un lien hypertexte.…","author":[{"dropping-particle":"","family":"Reid","given":"Sarah","non-dropping-particle":"","parse-names":false,"suffix":""},{"dropping-particle":"","family":"Bhatt","given":"Maala","non-dropping-particle":"","parse-names":false,"suffix":""},{"dropping-particle":"","family":"Zemek","given":"Roger","non-dropping-particle":"","parse-names":false,"suffix":""},{"dropping-particle":"","family":"Tse","given":"Sandy","non-dropping-particle":"","parse-names":false,"suffix":""}],"container-title":"CJEM","id":"ITEM-3","issue":"1","issued":{"date-parts":[["2021"]]},"page":"80-84","publisher":"Springer International Publishing","title":"Virtual care in the pediatric emergency department: a new way of doing business?","type":"article-journal","volume":"23"},"uris":["http://www.mendeley.com/documents/?uuid=fa829974-fc06-4f7a-b762-99c44ad5c675"]},{"id":"ITEM-4","itemData":{"DOI":"10.1007/s43678-020-00026-2","ISBN":"4367802000","ISSN":"1481-8043","PMID":"33683623","author":[{"dropping-particle":"","family":"Rosenfield","given":"Daniel","non-dropping-particle":"","parse-names":false,"suffix":""},{"dropping-particle":"","family":"Lim","given":"Rodrick","non-dropping-particle":"","parse-names":false,"suffix":""},{"dropping-particle":"","family":"Tse","given":"Sandy","non-dropping-particle":"","parse-names":false,"suffix":""}],"container-title":"CJEM","id":"ITEM-4","issue":"1","issued":{"date-parts":[["2021"]]},"page":"15-18","publisher":"Springer International Publishing","title":"Implementing virtual care in the emergency department: building on the pediatric experience during COVID-19.","type":"article-journal","volume":"23"},"uris":["http://www.mendeley.com/documents/?uuid=aaaff6f1-469d-4629-8894-3e1f878b9c77"]}],"mendeley":{"formattedCitation":"&lt;sup&gt;2–5&lt;/sup&gt;","plainTextFormattedCitation":"2–5","previouslyFormattedCitation":"&lt;sup&gt;2–5&lt;/sup&gt;"},"properties":{"noteIndex":0},"schema":"https://github.com/citation-style-language/schema/raw/master/csl-citation.json"}</w:instrText>
      </w:r>
      <w:r w:rsidR="00897F0C">
        <w:rPr>
          <w:rFonts w:ascii="Avenir Book" w:eastAsia="Times New Roman" w:hAnsi="Avenir Book" w:cs="Times New Roman"/>
          <w:sz w:val="20"/>
          <w:szCs w:val="20"/>
          <w:shd w:val="clear" w:color="auto" w:fill="FFFFFF"/>
          <w:lang w:val="en-CA"/>
        </w:rPr>
        <w:fldChar w:fldCharType="separate"/>
      </w:r>
      <w:r w:rsidR="00897F0C" w:rsidRPr="00897F0C">
        <w:rPr>
          <w:rFonts w:ascii="Avenir Book" w:eastAsia="Times New Roman" w:hAnsi="Avenir Book" w:cs="Times New Roman"/>
          <w:noProof/>
          <w:sz w:val="20"/>
          <w:szCs w:val="20"/>
          <w:shd w:val="clear" w:color="auto" w:fill="FFFFFF"/>
          <w:vertAlign w:val="superscript"/>
          <w:lang w:val="en-CA"/>
        </w:rPr>
        <w:t>2–5</w:t>
      </w:r>
      <w:r w:rsidR="00897F0C">
        <w:rPr>
          <w:rFonts w:ascii="Avenir Book" w:eastAsia="Times New Roman" w:hAnsi="Avenir Book" w:cs="Times New Roman"/>
          <w:sz w:val="20"/>
          <w:szCs w:val="20"/>
          <w:shd w:val="clear" w:color="auto" w:fill="FFFFFF"/>
          <w:lang w:val="en-CA"/>
        </w:rPr>
        <w:fldChar w:fldCharType="end"/>
      </w:r>
      <w:r w:rsidRPr="00DF5B09">
        <w:rPr>
          <w:rFonts w:ascii="Avenir Book" w:eastAsia="Times New Roman" w:hAnsi="Avenir Book" w:cs="Times New Roman"/>
          <w:sz w:val="20"/>
          <w:szCs w:val="20"/>
          <w:shd w:val="clear" w:color="auto" w:fill="FFFFFF"/>
          <w:lang w:val="en-CA"/>
        </w:rPr>
        <w:t>, yet many others responded to reduced ED volumes by providing low-barrier and low-exposure ED care by instituting their own virtual services. As part of the COVID-19 pandemic response, in the Fall of 2020 the Ontario Ministry of Health approved up to $4 million to fund 14 regionally coordinated, virtual urgent care initiatives across the province. This funding was intended to support ED diversion of patients with low acuity issues and reduce the need for face-to-face contact whenever possible.  </w:t>
      </w:r>
    </w:p>
    <w:p w14:paraId="206D1916" w14:textId="77777777" w:rsidR="00DF5B09" w:rsidRPr="00DF5B09" w:rsidRDefault="00DF5B09" w:rsidP="00DF5B09">
      <w:pPr>
        <w:rPr>
          <w:rFonts w:ascii="Avenir Book" w:eastAsia="Times New Roman" w:hAnsi="Avenir Book" w:cs="Times New Roman"/>
          <w:lang w:val="en-CA"/>
        </w:rPr>
      </w:pPr>
    </w:p>
    <w:p w14:paraId="14681465" w14:textId="77777777" w:rsidR="00DF5B09" w:rsidRPr="00DF5B09" w:rsidRDefault="00DF5B09" w:rsidP="00DF5B09">
      <w:pPr>
        <w:rPr>
          <w:rFonts w:ascii="Avenir Book" w:eastAsia="Times New Roman" w:hAnsi="Avenir Book" w:cs="Times New Roman"/>
          <w:lang w:val="en-CA"/>
        </w:rPr>
      </w:pPr>
      <w:r w:rsidRPr="00DF5B09">
        <w:rPr>
          <w:rFonts w:ascii="Avenir Book" w:eastAsia="Times New Roman" w:hAnsi="Avenir Book" w:cs="Times New Roman"/>
          <w:sz w:val="20"/>
          <w:szCs w:val="20"/>
          <w:shd w:val="clear" w:color="auto" w:fill="FFFFFF"/>
          <w:lang w:val="en-CA"/>
        </w:rPr>
        <w:t>Early trials of virtual ED care are now returning results that allow us to better understand the need for operational parameters of the service. First and foremost, it should be acknowledged there is clearly a demand for this service within the population. Many of these services remain in growth trajectories over the course of the first six to twelve months. This occurs despite the lack of dedicated marketing and promotional budgets in most centres which might drive patients to the service. The reported volumes, in these early stages, are akin to opening a new moderate-sized ED in most provinces with very limited infrastructure funding. Yet some have called this comparison into question. Quite appropriately, an astute observer might ask whether these patients would otherwise have been destined for the ED in the first place.  </w:t>
      </w:r>
    </w:p>
    <w:p w14:paraId="77E33164" w14:textId="77777777" w:rsidR="00DF5B09" w:rsidRPr="00DF5B09" w:rsidRDefault="00DF5B09" w:rsidP="00DF5B09">
      <w:pPr>
        <w:rPr>
          <w:rFonts w:ascii="Avenir Book" w:eastAsia="Times New Roman" w:hAnsi="Avenir Book" w:cs="Times New Roman"/>
          <w:lang w:val="en-CA"/>
        </w:rPr>
      </w:pPr>
    </w:p>
    <w:p w14:paraId="61EACD33" w14:textId="77777777" w:rsidR="00DF5B09" w:rsidRPr="00DF5B09" w:rsidRDefault="00DF5B09" w:rsidP="00DF5B09">
      <w:pPr>
        <w:rPr>
          <w:rFonts w:ascii="Avenir Book" w:eastAsia="Times New Roman" w:hAnsi="Avenir Book" w:cs="Times New Roman"/>
          <w:lang w:val="en-CA"/>
        </w:rPr>
      </w:pPr>
      <w:r w:rsidRPr="00DF5B09">
        <w:rPr>
          <w:rFonts w:ascii="Avenir Book" w:eastAsia="Times New Roman" w:hAnsi="Avenir Book" w:cs="Times New Roman"/>
          <w:sz w:val="20"/>
          <w:szCs w:val="20"/>
          <w:shd w:val="clear" w:color="auto" w:fill="FFFFFF"/>
          <w:lang w:val="en-CA"/>
        </w:rPr>
        <w:t xml:space="preserve">It is without question that healthcare restrictions, across the system, have had a dramatic role in pushing patients towards this service. As stated, these reduced presentation volumes to the ED are, at least, partially responsible for the creation of these services. Yet early data suggest these virtual patient presentations have very different presenting complaints and triage scores (in those sites using triage nurses for virtual services) compared to a traditional in-person ED cohort. Early data also suggests a smaller yet significant population (nearly 20%) is referred to the ED for assessment and treatment after their virtual ED visit in addition to a smaller group (2-5%) who are referred directly to the ED for in person care during the intake processes for virtual care. </w:t>
      </w:r>
      <w:r w:rsidRPr="00DF5B09">
        <w:rPr>
          <w:rFonts w:ascii="Avenir Book" w:eastAsia="Times New Roman" w:hAnsi="Avenir Book" w:cs="Times New Roman"/>
          <w:sz w:val="20"/>
          <w:szCs w:val="20"/>
          <w:lang w:val="en-CA"/>
        </w:rPr>
        <w:t>This leads to a larger discussion around subgroups within the presenting ED population. Some patients are clearly in need of emergency services as early data shows a small diversion directly to the ED for care. Others are likely patient populations looking for expedited care, a proportion of which will be suitable ED presentations (which proportion is not yet clear as outcome data is not yet available for these populations). Wholesome and broad analyses of these services will begin to shed light on the answers to these questions but are unlikely to tell the whole story.</w:t>
      </w:r>
    </w:p>
    <w:p w14:paraId="07CF11BF" w14:textId="77777777" w:rsidR="00DF5B09" w:rsidRPr="00DF5B09" w:rsidRDefault="00DF5B09" w:rsidP="00DF5B09">
      <w:pPr>
        <w:rPr>
          <w:rFonts w:ascii="Avenir Book" w:eastAsia="Times New Roman" w:hAnsi="Avenir Book" w:cs="Times New Roman"/>
          <w:lang w:val="en-CA"/>
        </w:rPr>
      </w:pPr>
    </w:p>
    <w:p w14:paraId="2DE8754D" w14:textId="77777777" w:rsidR="00DF5B09" w:rsidRPr="00DF5B09" w:rsidRDefault="00DF5B09" w:rsidP="00DF5B09">
      <w:pPr>
        <w:rPr>
          <w:rFonts w:ascii="Avenir Book" w:eastAsia="Times New Roman" w:hAnsi="Avenir Book" w:cs="Times New Roman"/>
          <w:lang w:val="en-CA"/>
        </w:rPr>
      </w:pPr>
      <w:r w:rsidRPr="00DF5B09">
        <w:rPr>
          <w:rFonts w:ascii="Avenir Book" w:eastAsia="Times New Roman" w:hAnsi="Avenir Book" w:cs="Times New Roman"/>
          <w:sz w:val="20"/>
          <w:szCs w:val="20"/>
          <w:shd w:val="clear" w:color="auto" w:fill="FFFFFF"/>
          <w:lang w:val="en-CA"/>
        </w:rPr>
        <w:t xml:space="preserve">Before we are critical of patients seeking expedited care, we must be honest about the current barriers to conventional health care and see these needs as a symptom of larger and broader health systems issues that need to be addressed. After all, this behaviour should not be surprising. </w:t>
      </w:r>
      <w:r w:rsidRPr="00DF5B09">
        <w:rPr>
          <w:rFonts w:ascii="Avenir Book" w:eastAsia="Times New Roman" w:hAnsi="Avenir Book" w:cs="Times New Roman"/>
          <w:sz w:val="20"/>
          <w:szCs w:val="20"/>
          <w:lang w:val="en-CA"/>
        </w:rPr>
        <w:t xml:space="preserve">The market for virtual consultative services in the “urgent care” sphere is well established with private entities filling this void for many years across Canada. The reality that walk-in clinics continue to be a viable business model is an additional material acknowledgement of the shortcomings of current health care models. And these patterns are not surprising when viewed from a patient perspective. Patients may not, and should not, be expected to differentiate between ED practitioners, family physicians, virtual care providers and those </w:t>
      </w:r>
      <w:r w:rsidRPr="00DF5B09">
        <w:rPr>
          <w:rFonts w:ascii="Avenir Book" w:eastAsia="Times New Roman" w:hAnsi="Avenir Book" w:cs="Times New Roman"/>
          <w:sz w:val="20"/>
          <w:szCs w:val="20"/>
          <w:lang w:val="en-CA"/>
        </w:rPr>
        <w:lastRenderedPageBreak/>
        <w:t>working at walk-in clinics. As such, all represent areas of competence that can help with their medical need, a choice which is then made based on access to care. This should not be disdainful or reviled by the EM community. The need to have an ailment addressed in a timely way is what we would all want for ourselves and our family members. Early data would support that patients are using virtual urgent care because it is available in a short course. As a result, we should see this portion of virtual urgent care usage, however large or small, as a symptom of a larger system access problem. </w:t>
      </w:r>
    </w:p>
    <w:p w14:paraId="49E8C531" w14:textId="647D3DC9" w:rsidR="00DF5B09" w:rsidRPr="00DF5B09" w:rsidRDefault="00DF5B09" w:rsidP="00DF5B09">
      <w:pPr>
        <w:spacing w:before="240"/>
        <w:rPr>
          <w:rFonts w:ascii="Avenir Book" w:eastAsia="Times New Roman" w:hAnsi="Avenir Book" w:cs="Times New Roman"/>
          <w:lang w:val="en-CA"/>
        </w:rPr>
      </w:pPr>
      <w:r w:rsidRPr="00DF5B09">
        <w:rPr>
          <w:rFonts w:ascii="Avenir Book" w:eastAsia="Times New Roman" w:hAnsi="Avenir Book" w:cs="Times New Roman"/>
          <w:sz w:val="20"/>
          <w:szCs w:val="20"/>
          <w:lang w:val="en-CA"/>
        </w:rPr>
        <w:t xml:space="preserve">Recently, there has been a welcomed shift for government and public agencies to move toward evidence-based policymaking in health care. This approach favours the use of data gathered by independent, academic evaluations conducted by qualified research scientists who work in the health sector over the opinions, anecdotes, and perspectives typically gathered from market research consulting firms. In the spirit of the purest form of evaluation of this work, we must openly state that no centres within Ontario are ready to comment or provide an analysis of the quality-of-care outcomes for the patients seen as part of this virtual service. In Ontario, the provincial evaluation committee has committed to an independent, academic evaluation of the virtual urgent care pilot program, including a robust quantitative and qualitative evaluation of patient and provider experience, patient healthcare utilization, and an economic evaluation comparing virtual urgent care to traditional emergency department ED visits. Quantitative analyses will include subsequent visits to both primary care and ED, the results of these visits, downstream procedures and even death (all sourced from provincial administrative databases). These will be compared to a matched in-person ED patient population over the same </w:t>
      </w:r>
      <w:proofErr w:type="gramStart"/>
      <w:r w:rsidRPr="00DF5B09">
        <w:rPr>
          <w:rFonts w:ascii="Avenir Book" w:eastAsia="Times New Roman" w:hAnsi="Avenir Book" w:cs="Times New Roman"/>
          <w:sz w:val="20"/>
          <w:szCs w:val="20"/>
          <w:lang w:val="en-CA"/>
        </w:rPr>
        <w:t>time period</w:t>
      </w:r>
      <w:proofErr w:type="gramEnd"/>
      <w:r w:rsidRPr="00DF5B09">
        <w:rPr>
          <w:rFonts w:ascii="Avenir Book" w:eastAsia="Times New Roman" w:hAnsi="Avenir Book" w:cs="Times New Roman"/>
          <w:sz w:val="20"/>
          <w:szCs w:val="20"/>
          <w:lang w:val="en-CA"/>
        </w:rPr>
        <w:t>. The qualitative analysis will include follow-up interviews with patients and caregivers, providers, and administrative staff. Some of the topics being addressed include patient/family decision making on why they chose virtual urgent care and what their experience was, provider perspectives on the provision of virtual care, and the challenges of launching and sustaining a virtual urgent care service, including issues pertaining to physician staffing. There is also a standardized provincial survey which includes a series of questions related to patient reported outcome measures (PROMs) that focus on the results of patient care as well as the patient and caregiver experience of receiving virtual care services. It should be noted the rigor of these qualitative analyses are not met in the in-person ED setting. This analysis is slated to provide a balanced dataset that will empower more evidence-based decision-making around virtual urgent care as a service. What is most important is anchoring this work in quality-of-care endpoints.</w:t>
      </w:r>
    </w:p>
    <w:p w14:paraId="01E1C7D0" w14:textId="77777777" w:rsidR="00DF5B09" w:rsidRPr="00DF5B09" w:rsidRDefault="00DF5B09" w:rsidP="00DF5B09">
      <w:pPr>
        <w:rPr>
          <w:rFonts w:ascii="Avenir Book" w:eastAsia="Times New Roman" w:hAnsi="Avenir Book" w:cs="Times New Roman"/>
          <w:lang w:val="en-CA"/>
        </w:rPr>
      </w:pPr>
    </w:p>
    <w:p w14:paraId="4DBB3653" w14:textId="7503CA0C" w:rsidR="00DF5B09" w:rsidRPr="00DF5B09" w:rsidRDefault="00DF5B09" w:rsidP="00DF5B09">
      <w:pPr>
        <w:rPr>
          <w:rFonts w:ascii="Avenir Book" w:eastAsia="Times New Roman" w:hAnsi="Avenir Book" w:cs="Times New Roman"/>
          <w:lang w:val="en-CA"/>
        </w:rPr>
      </w:pPr>
      <w:r w:rsidRPr="00DF5B09">
        <w:rPr>
          <w:rFonts w:ascii="Avenir Book" w:eastAsia="Times New Roman" w:hAnsi="Avenir Book" w:cs="Times New Roman"/>
          <w:sz w:val="20"/>
          <w:szCs w:val="20"/>
          <w:lang w:val="en-CA"/>
        </w:rPr>
        <w:t xml:space="preserve">A thorough discussion around the virtual emergency care program would also be incomplete without a discussion on equity, especially related to access to the service. Participation implies access to an Internet-capable device, a private and secure Internet connection, availability during weekday hours, English language proficiency, and a host of other assumptions that come with inherent bias. There are also important regional disparities to consider. These virtual ED services are, at times, being offered in regions of the province where access to healthcare is already abundant (e.g., the Greater Toronto Area) whereas, in other instances, this care may be one of only a few available options (e.g., northern, </w:t>
      </w:r>
      <w:proofErr w:type="gramStart"/>
      <w:r w:rsidRPr="00DF5B09">
        <w:rPr>
          <w:rFonts w:ascii="Avenir Book" w:eastAsia="Times New Roman" w:hAnsi="Avenir Book" w:cs="Times New Roman"/>
          <w:sz w:val="20"/>
          <w:szCs w:val="20"/>
          <w:lang w:val="en-CA"/>
        </w:rPr>
        <w:t>rural</w:t>
      </w:r>
      <w:proofErr w:type="gramEnd"/>
      <w:r w:rsidRPr="00DF5B09">
        <w:rPr>
          <w:rFonts w:ascii="Avenir Book" w:eastAsia="Times New Roman" w:hAnsi="Avenir Book" w:cs="Times New Roman"/>
          <w:sz w:val="20"/>
          <w:szCs w:val="20"/>
          <w:lang w:val="en-CA"/>
        </w:rPr>
        <w:t xml:space="preserve"> and remote Ontario). The barriers to this service remain significant for those who are typically disadvantaged by our current healthcare delivery methods. Next iterations should include collaborations with inner-city groups for technology sharing and low-barrier visits with the ED clinician, language translation services, and distributed community hubs which may permit broader access. All of this while knowing that a safety analysis for this group may be incomplete as they are not well represented in the participant population yet may be the population who could benefit the most. </w:t>
      </w:r>
    </w:p>
    <w:p w14:paraId="221FFE1A" w14:textId="77777777" w:rsidR="00DF5B09" w:rsidRPr="00DF5B09" w:rsidRDefault="00DF5B09" w:rsidP="00DF5B09">
      <w:pPr>
        <w:rPr>
          <w:rFonts w:ascii="Avenir Book" w:eastAsia="Times New Roman" w:hAnsi="Avenir Book" w:cs="Times New Roman"/>
          <w:lang w:val="en-CA"/>
        </w:rPr>
      </w:pPr>
    </w:p>
    <w:p w14:paraId="4063DDCC" w14:textId="77777777" w:rsidR="00DF5B09" w:rsidRPr="00DF5B09" w:rsidRDefault="00DF5B09" w:rsidP="00DF5B09">
      <w:pPr>
        <w:rPr>
          <w:rFonts w:ascii="Avenir Book" w:eastAsia="Times New Roman" w:hAnsi="Avenir Book" w:cs="Times New Roman"/>
          <w:lang w:val="en-CA"/>
        </w:rPr>
      </w:pPr>
      <w:r w:rsidRPr="00DF5B09">
        <w:rPr>
          <w:rFonts w:ascii="Avenir Book" w:eastAsia="Times New Roman" w:hAnsi="Avenir Book" w:cs="Times New Roman"/>
          <w:sz w:val="20"/>
          <w:szCs w:val="20"/>
          <w:lang w:val="en-CA"/>
        </w:rPr>
        <w:lastRenderedPageBreak/>
        <w:t xml:space="preserve">It is clear the uptake has been vigorous. The challenges are many, yet so are the promises brought by this technology. The question is not whether we should keep this service or not. Instead, we should acknowledge that getting this right will require some iteration. We should commit to a laudable outcome rather than a final state, leaving the door open for innovation that brings better and more meaningful healthcare to those who would most benefit from it. </w:t>
      </w:r>
    </w:p>
    <w:p w14:paraId="5240B758" w14:textId="77777777" w:rsidR="00DF5B09" w:rsidRPr="00DF5B09" w:rsidRDefault="00DF5B09" w:rsidP="00DF5B09">
      <w:pPr>
        <w:rPr>
          <w:rFonts w:ascii="Avenir Book" w:eastAsia="Times New Roman" w:hAnsi="Avenir Book" w:cs="Times New Roman"/>
          <w:lang w:val="en-CA"/>
        </w:rPr>
      </w:pPr>
    </w:p>
    <w:p w14:paraId="42A88B1E" w14:textId="292EF1DD" w:rsidR="00B1338B" w:rsidRDefault="00897F0C">
      <w:pPr>
        <w:rPr>
          <w:rFonts w:ascii="Avenir Book" w:hAnsi="Avenir Book"/>
          <w:lang w:val="en-CA"/>
        </w:rPr>
      </w:pPr>
      <w:r>
        <w:rPr>
          <w:rFonts w:ascii="Avenir Book" w:hAnsi="Avenir Book"/>
          <w:lang w:val="en-CA"/>
        </w:rPr>
        <w:t>References</w:t>
      </w:r>
    </w:p>
    <w:p w14:paraId="09017279" w14:textId="17912E80" w:rsidR="00897F0C" w:rsidRDefault="00897F0C">
      <w:pPr>
        <w:rPr>
          <w:rFonts w:ascii="Avenir Book" w:hAnsi="Avenir Book"/>
          <w:lang w:val="en-CA"/>
        </w:rPr>
      </w:pPr>
    </w:p>
    <w:p w14:paraId="5C6C9F84" w14:textId="0340C246" w:rsidR="00897F0C" w:rsidRPr="00897F0C" w:rsidRDefault="00897F0C" w:rsidP="00897F0C">
      <w:pPr>
        <w:widowControl w:val="0"/>
        <w:autoSpaceDE w:val="0"/>
        <w:autoSpaceDN w:val="0"/>
        <w:adjustRightInd w:val="0"/>
        <w:ind w:left="640" w:hanging="640"/>
        <w:rPr>
          <w:rFonts w:ascii="Avenir Book" w:hAnsi="Avenir Book" w:cs="Times New Roman"/>
          <w:noProof/>
        </w:rPr>
      </w:pPr>
      <w:r>
        <w:rPr>
          <w:rFonts w:ascii="Avenir Book" w:hAnsi="Avenir Book"/>
          <w:lang w:val="en-CA"/>
        </w:rPr>
        <w:fldChar w:fldCharType="begin" w:fldLock="1"/>
      </w:r>
      <w:r>
        <w:rPr>
          <w:rFonts w:ascii="Avenir Book" w:hAnsi="Avenir Book"/>
          <w:lang w:val="en-CA"/>
        </w:rPr>
        <w:instrText xml:space="preserve">ADDIN Mendeley Bibliography CSL_BIBLIOGRAPHY </w:instrText>
      </w:r>
      <w:r>
        <w:rPr>
          <w:rFonts w:ascii="Avenir Book" w:hAnsi="Avenir Book"/>
          <w:lang w:val="en-CA"/>
        </w:rPr>
        <w:fldChar w:fldCharType="separate"/>
      </w:r>
      <w:r w:rsidRPr="00897F0C">
        <w:rPr>
          <w:rFonts w:ascii="Avenir Book" w:hAnsi="Avenir Book" w:cs="Times New Roman"/>
          <w:noProof/>
        </w:rPr>
        <w:t xml:space="preserve">1. </w:t>
      </w:r>
      <w:r w:rsidRPr="00897F0C">
        <w:rPr>
          <w:rFonts w:ascii="Avenir Book" w:hAnsi="Avenir Book" w:cs="Times New Roman"/>
          <w:noProof/>
        </w:rPr>
        <w:tab/>
        <w:t>Canadian Institute for Health Information. Canadian emergency department visits drop 25% in early weeks of COVID-19 pandemic. https://www.cihi.ca/en/canadian-emergency-department-visits-drop-25-in-early-weeks-of-covid-19-pandemic. Published 2020. Accessed November 30, 2020.</w:t>
      </w:r>
    </w:p>
    <w:p w14:paraId="4E307D25" w14:textId="77777777" w:rsidR="00897F0C" w:rsidRPr="00897F0C" w:rsidRDefault="00897F0C" w:rsidP="00897F0C">
      <w:pPr>
        <w:widowControl w:val="0"/>
        <w:autoSpaceDE w:val="0"/>
        <w:autoSpaceDN w:val="0"/>
        <w:adjustRightInd w:val="0"/>
        <w:ind w:left="640" w:hanging="640"/>
        <w:rPr>
          <w:rFonts w:ascii="Avenir Book" w:hAnsi="Avenir Book" w:cs="Times New Roman"/>
          <w:noProof/>
        </w:rPr>
      </w:pPr>
      <w:r w:rsidRPr="00897F0C">
        <w:rPr>
          <w:rFonts w:ascii="Avenir Book" w:hAnsi="Avenir Book" w:cs="Times New Roman"/>
          <w:noProof/>
        </w:rPr>
        <w:t xml:space="preserve">2. </w:t>
      </w:r>
      <w:r w:rsidRPr="00897F0C">
        <w:rPr>
          <w:rFonts w:ascii="Avenir Book" w:hAnsi="Avenir Book" w:cs="Times New Roman"/>
          <w:noProof/>
        </w:rPr>
        <w:tab/>
        <w:t xml:space="preserve">Smith SW, Tiu J, Caspers CG, et al. Virtual Urgent Care Quality and Safety in the Time of Coronavirus. </w:t>
      </w:r>
      <w:r w:rsidRPr="00897F0C">
        <w:rPr>
          <w:rFonts w:ascii="Avenir Book" w:hAnsi="Avenir Book" w:cs="Times New Roman"/>
          <w:i/>
          <w:iCs/>
          <w:noProof/>
        </w:rPr>
        <w:t>Jt Comm J Qual Patient Saf</w:t>
      </w:r>
      <w:r w:rsidRPr="00897F0C">
        <w:rPr>
          <w:rFonts w:ascii="Avenir Book" w:hAnsi="Avenir Book" w:cs="Times New Roman"/>
          <w:noProof/>
        </w:rPr>
        <w:t>. 2021;47(2):86-98. doi:10.1016/j.jcjq.2020.10.001</w:t>
      </w:r>
    </w:p>
    <w:p w14:paraId="353DC763" w14:textId="77777777" w:rsidR="00897F0C" w:rsidRPr="00897F0C" w:rsidRDefault="00897F0C" w:rsidP="00897F0C">
      <w:pPr>
        <w:widowControl w:val="0"/>
        <w:autoSpaceDE w:val="0"/>
        <w:autoSpaceDN w:val="0"/>
        <w:adjustRightInd w:val="0"/>
        <w:ind w:left="640" w:hanging="640"/>
        <w:rPr>
          <w:rFonts w:ascii="Avenir Book" w:hAnsi="Avenir Book" w:cs="Times New Roman"/>
          <w:noProof/>
        </w:rPr>
      </w:pPr>
      <w:r w:rsidRPr="00897F0C">
        <w:rPr>
          <w:rFonts w:ascii="Avenir Book" w:hAnsi="Avenir Book" w:cs="Times New Roman"/>
          <w:noProof/>
        </w:rPr>
        <w:t xml:space="preserve">3. </w:t>
      </w:r>
      <w:r w:rsidRPr="00897F0C">
        <w:rPr>
          <w:rFonts w:ascii="Avenir Book" w:hAnsi="Avenir Book" w:cs="Times New Roman"/>
          <w:noProof/>
        </w:rPr>
        <w:tab/>
        <w:t xml:space="preserve">Kim JW, Friedman J, Clark S, et al. Implementation of a Pediatric Emergency Telemedicine Program. </w:t>
      </w:r>
      <w:r w:rsidRPr="00897F0C">
        <w:rPr>
          <w:rFonts w:ascii="Avenir Book" w:hAnsi="Avenir Book" w:cs="Times New Roman"/>
          <w:i/>
          <w:iCs/>
          <w:noProof/>
        </w:rPr>
        <w:t>Pediatr Emerg Care</w:t>
      </w:r>
      <w:r w:rsidRPr="00897F0C">
        <w:rPr>
          <w:rFonts w:ascii="Avenir Book" w:hAnsi="Avenir Book" w:cs="Times New Roman"/>
          <w:noProof/>
        </w:rPr>
        <w:t>. 2020;36(2):e104-e107. doi:10.1097/PEC.0000000000002044</w:t>
      </w:r>
    </w:p>
    <w:p w14:paraId="1E16FDBA" w14:textId="77777777" w:rsidR="00897F0C" w:rsidRPr="00897F0C" w:rsidRDefault="00897F0C" w:rsidP="00897F0C">
      <w:pPr>
        <w:widowControl w:val="0"/>
        <w:autoSpaceDE w:val="0"/>
        <w:autoSpaceDN w:val="0"/>
        <w:adjustRightInd w:val="0"/>
        <w:ind w:left="640" w:hanging="640"/>
        <w:rPr>
          <w:rFonts w:ascii="Avenir Book" w:hAnsi="Avenir Book" w:cs="Times New Roman"/>
          <w:noProof/>
        </w:rPr>
      </w:pPr>
      <w:r w:rsidRPr="00897F0C">
        <w:rPr>
          <w:rFonts w:ascii="Avenir Book" w:hAnsi="Avenir Book" w:cs="Times New Roman"/>
          <w:noProof/>
        </w:rPr>
        <w:t xml:space="preserve">4. </w:t>
      </w:r>
      <w:r w:rsidRPr="00897F0C">
        <w:rPr>
          <w:rFonts w:ascii="Avenir Book" w:hAnsi="Avenir Book" w:cs="Times New Roman"/>
          <w:noProof/>
        </w:rPr>
        <w:tab/>
        <w:t xml:space="preserve">Reid S, Bhatt M, Zemek R, Tse S. Virtual care in the pediatric emergency department: a new way of doing business? </w:t>
      </w:r>
      <w:r w:rsidRPr="00897F0C">
        <w:rPr>
          <w:rFonts w:ascii="Avenir Book" w:hAnsi="Avenir Book" w:cs="Times New Roman"/>
          <w:i/>
          <w:iCs/>
          <w:noProof/>
        </w:rPr>
        <w:t>CJEM</w:t>
      </w:r>
      <w:r w:rsidRPr="00897F0C">
        <w:rPr>
          <w:rFonts w:ascii="Avenir Book" w:hAnsi="Avenir Book" w:cs="Times New Roman"/>
          <w:noProof/>
        </w:rPr>
        <w:t>. 2021;23(1):80-84. doi:10.1007/s43678-020-00048-w</w:t>
      </w:r>
    </w:p>
    <w:p w14:paraId="73109D76" w14:textId="77777777" w:rsidR="00897F0C" w:rsidRPr="00897F0C" w:rsidRDefault="00897F0C" w:rsidP="00897F0C">
      <w:pPr>
        <w:widowControl w:val="0"/>
        <w:autoSpaceDE w:val="0"/>
        <w:autoSpaceDN w:val="0"/>
        <w:adjustRightInd w:val="0"/>
        <w:ind w:left="640" w:hanging="640"/>
        <w:rPr>
          <w:rFonts w:ascii="Avenir Book" w:hAnsi="Avenir Book"/>
          <w:noProof/>
        </w:rPr>
      </w:pPr>
      <w:r w:rsidRPr="00897F0C">
        <w:rPr>
          <w:rFonts w:ascii="Avenir Book" w:hAnsi="Avenir Book" w:cs="Times New Roman"/>
          <w:noProof/>
        </w:rPr>
        <w:t xml:space="preserve">5. </w:t>
      </w:r>
      <w:r w:rsidRPr="00897F0C">
        <w:rPr>
          <w:rFonts w:ascii="Avenir Book" w:hAnsi="Avenir Book" w:cs="Times New Roman"/>
          <w:noProof/>
        </w:rPr>
        <w:tab/>
        <w:t xml:space="preserve">Rosenfield D, Lim R, Tse S. Implementing virtual care in the emergency department: building on the pediatric experience during COVID-19. </w:t>
      </w:r>
      <w:r w:rsidRPr="00897F0C">
        <w:rPr>
          <w:rFonts w:ascii="Avenir Book" w:hAnsi="Avenir Book" w:cs="Times New Roman"/>
          <w:i/>
          <w:iCs/>
          <w:noProof/>
        </w:rPr>
        <w:t>CJEM</w:t>
      </w:r>
      <w:r w:rsidRPr="00897F0C">
        <w:rPr>
          <w:rFonts w:ascii="Avenir Book" w:hAnsi="Avenir Book" w:cs="Times New Roman"/>
          <w:noProof/>
        </w:rPr>
        <w:t>. 2021;23(1):15-18. doi:10.1007/s43678-020-00026-2</w:t>
      </w:r>
    </w:p>
    <w:p w14:paraId="37B1B439" w14:textId="5F75B05A" w:rsidR="00897F0C" w:rsidRPr="00DF5B09" w:rsidRDefault="00897F0C">
      <w:pPr>
        <w:rPr>
          <w:rFonts w:ascii="Avenir Book" w:hAnsi="Avenir Book"/>
          <w:lang w:val="en-CA"/>
        </w:rPr>
      </w:pPr>
      <w:r>
        <w:rPr>
          <w:rFonts w:ascii="Avenir Book" w:hAnsi="Avenir Book"/>
          <w:lang w:val="en-CA"/>
        </w:rPr>
        <w:fldChar w:fldCharType="end"/>
      </w:r>
    </w:p>
    <w:sectPr w:rsidR="00897F0C" w:rsidRPr="00DF5B09" w:rsidSect="00056525">
      <w:pgSz w:w="12240" w:h="15840"/>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altName w:val="﷽﷽﷽﷽﷽﷽﷽﷽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B09"/>
    <w:rsid w:val="00056525"/>
    <w:rsid w:val="00311D3C"/>
    <w:rsid w:val="00350492"/>
    <w:rsid w:val="0061411C"/>
    <w:rsid w:val="00683BF6"/>
    <w:rsid w:val="00897F0C"/>
    <w:rsid w:val="00BB3D55"/>
    <w:rsid w:val="00CB4D93"/>
    <w:rsid w:val="00DD3946"/>
    <w:rsid w:val="00DF5B09"/>
    <w:rsid w:val="00F67E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C4BCD"/>
  <w14:defaultImageDpi w14:val="32767"/>
  <w15:chartTrackingRefBased/>
  <w15:docId w15:val="{446E07A6-78A8-7949-A91A-868409FA2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5B09"/>
    <w:pPr>
      <w:spacing w:before="100" w:beforeAutospacing="1" w:after="100" w:afterAutospacing="1"/>
    </w:pPr>
    <w:rPr>
      <w:rFonts w:ascii="Times New Roman" w:eastAsia="Times New Roman" w:hAnsi="Times New Roman" w:cs="Times New Roman"/>
      <w:lang w:val="en-CA"/>
    </w:rPr>
  </w:style>
  <w:style w:type="character" w:styleId="LineNumber">
    <w:name w:val="line number"/>
    <w:basedOn w:val="DefaultParagraphFont"/>
    <w:uiPriority w:val="99"/>
    <w:semiHidden/>
    <w:unhideWhenUsed/>
    <w:rsid w:val="00056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2109138">
      <w:bodyDiv w:val="1"/>
      <w:marLeft w:val="0"/>
      <w:marRight w:val="0"/>
      <w:marTop w:val="0"/>
      <w:marBottom w:val="0"/>
      <w:divBdr>
        <w:top w:val="none" w:sz="0" w:space="0" w:color="auto"/>
        <w:left w:val="none" w:sz="0" w:space="0" w:color="auto"/>
        <w:bottom w:val="none" w:sz="0" w:space="0" w:color="auto"/>
        <w:right w:val="none" w:sz="0" w:space="0" w:color="auto"/>
      </w:divBdr>
    </w:div>
    <w:div w:id="117133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39F57-BD39-EC43-98F3-088E39B8B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3347</Words>
  <Characters>19081</Characters>
  <Application>Microsoft Office Word</Application>
  <DocSecurity>0</DocSecurity>
  <Lines>159</Lines>
  <Paragraphs>44</Paragraphs>
  <ScaleCrop>false</ScaleCrop>
  <Company/>
  <LinksUpToDate>false</LinksUpToDate>
  <CharactersWithSpaces>22384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Mondoux</dc:creator>
  <cp:keywords/>
  <dc:description/>
  <cp:lastModifiedBy>Shawn Mondoux</cp:lastModifiedBy>
  <cp:revision>3</cp:revision>
  <dcterms:created xsi:type="dcterms:W3CDTF">2021-09-21T14:16:00Z</dcterms:created>
  <dcterms:modified xsi:type="dcterms:W3CDTF">2021-10-05T14:28:00Z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129d42b3-f9b2-3895-a838-9dc6cf713907</vt:lpwstr>
  </property>
  <property fmtid="{D5CDD505-2E9C-101B-9397-08002B2CF9AE}" pid="24" name="Mendeley Citation Style_1">
    <vt:lpwstr>http://www.zotero.org/styles/american-medical-association</vt:lpwstr>
  </property>
</Properties>
</file>